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5E55A" w14:textId="43E346B5" w:rsidR="00332A52" w:rsidRDefault="00332A52" w:rsidP="00332A52">
      <w:pPr>
        <w:spacing w:before="100" w:beforeAutospacing="1" w:after="100" w:afterAutospacing="1" w:line="300" w:lineRule="atLeast"/>
        <w:jc w:val="center"/>
        <w:outlineLvl w:val="2"/>
        <w:rPr>
          <w:rFonts w:ascii="Century Gothic" w:eastAsia="Times New Roman" w:hAnsi="Century Gothic" w:cs="Segoe UI"/>
          <w:b/>
          <w:bCs/>
          <w:kern w:val="0"/>
          <w:sz w:val="27"/>
          <w:szCs w:val="27"/>
          <w:lang w:eastAsia="en-GB"/>
          <w14:ligatures w14:val="none"/>
        </w:rPr>
      </w:pPr>
      <w:r w:rsidRPr="00332A52">
        <w:rPr>
          <w:rFonts w:ascii="Century Gothic" w:eastAsia="Times New Roman" w:hAnsi="Century Gothic" w:cs="Segoe UI"/>
          <w:b/>
          <w:bCs/>
          <w:kern w:val="0"/>
          <w:sz w:val="27"/>
          <w:szCs w:val="27"/>
          <w:lang w:eastAsia="en-GB"/>
          <w14:ligatures w14:val="none"/>
        </w:rPr>
        <w:t>Guidance for using broad goal cards.</w:t>
      </w:r>
    </w:p>
    <w:p w14:paraId="084FD175" w14:textId="65562D50" w:rsidR="00332A52" w:rsidRPr="00332A52" w:rsidRDefault="00332A52" w:rsidP="00332A52">
      <w:pPr>
        <w:spacing w:before="100" w:beforeAutospacing="1" w:after="100" w:afterAutospacing="1" w:line="300" w:lineRule="atLeast"/>
        <w:jc w:val="center"/>
        <w:outlineLvl w:val="2"/>
        <w:rPr>
          <w:rFonts w:ascii="Century Gothic" w:eastAsia="Times New Roman" w:hAnsi="Century Gothic" w:cs="Segoe UI"/>
          <w:kern w:val="0"/>
          <w:lang w:eastAsia="en-GB"/>
          <w14:ligatures w14:val="none"/>
        </w:rPr>
      </w:pPr>
      <w:r w:rsidRPr="00332A52">
        <w:rPr>
          <w:rFonts w:ascii="Century Gothic" w:eastAsia="Times New Roman" w:hAnsi="Century Gothic" w:cs="Segoe UI"/>
          <w:kern w:val="0"/>
          <w:lang w:eastAsia="en-GB"/>
          <w14:ligatures w14:val="none"/>
        </w:rPr>
        <w:t>Adapted from Hambly and Bomford (2018; 20126) Creative Career Coaching, Theory into Practice (Rout</w:t>
      </w:r>
      <w:r>
        <w:rPr>
          <w:rFonts w:ascii="Century Gothic" w:eastAsia="Times New Roman" w:hAnsi="Century Gothic" w:cs="Segoe UI"/>
          <w:kern w:val="0"/>
          <w:lang w:eastAsia="en-GB"/>
          <w14:ligatures w14:val="none"/>
        </w:rPr>
        <w:t>ledge</w:t>
      </w:r>
      <w:r w:rsidRPr="00332A52">
        <w:rPr>
          <w:rFonts w:ascii="Century Gothic" w:eastAsia="Times New Roman" w:hAnsi="Century Gothic" w:cs="Segoe UI"/>
          <w:kern w:val="0"/>
          <w:lang w:eastAsia="en-GB"/>
          <w14:ligatures w14:val="none"/>
        </w:rPr>
        <w:t>)</w:t>
      </w:r>
    </w:p>
    <w:p w14:paraId="118C0688" w14:textId="77777777" w:rsidR="00332A52" w:rsidRDefault="00332A52" w:rsidP="00332A52">
      <w:pPr>
        <w:spacing w:before="100" w:beforeAutospacing="1" w:after="100" w:afterAutospacing="1" w:line="300" w:lineRule="atLeast"/>
        <w:outlineLvl w:val="2"/>
        <w:rPr>
          <w:rFonts w:ascii="Century Gothic" w:eastAsia="Times New Roman" w:hAnsi="Century Gothic" w:cs="Segoe UI"/>
          <w:b/>
          <w:bCs/>
          <w:kern w:val="0"/>
          <w:sz w:val="27"/>
          <w:szCs w:val="27"/>
          <w:lang w:eastAsia="en-GB"/>
          <w14:ligatures w14:val="none"/>
        </w:rPr>
      </w:pPr>
    </w:p>
    <w:p w14:paraId="4D5C10A3" w14:textId="023049CE" w:rsidR="00332A52" w:rsidRPr="00332A52" w:rsidRDefault="00332A52" w:rsidP="00332A52">
      <w:pPr>
        <w:spacing w:before="100" w:beforeAutospacing="1" w:after="100" w:afterAutospacing="1" w:line="300" w:lineRule="atLeast"/>
        <w:outlineLvl w:val="2"/>
        <w:rPr>
          <w:rFonts w:ascii="Century Gothic" w:eastAsia="Times New Roman" w:hAnsi="Century Gothic" w:cs="Segoe UI"/>
          <w:b/>
          <w:bCs/>
          <w:kern w:val="0"/>
          <w:sz w:val="27"/>
          <w:szCs w:val="27"/>
          <w:lang w:eastAsia="en-GB"/>
          <w14:ligatures w14:val="none"/>
        </w:rPr>
      </w:pPr>
      <w:r w:rsidRPr="00332A52">
        <w:rPr>
          <w:rFonts w:ascii="Century Gothic" w:eastAsia="Times New Roman" w:hAnsi="Century Gothic" w:cs="Segoe UI"/>
          <w:b/>
          <w:bCs/>
          <w:kern w:val="0"/>
          <w:sz w:val="27"/>
          <w:szCs w:val="27"/>
          <w:lang w:eastAsia="en-GB"/>
          <w14:ligatures w14:val="none"/>
        </w:rPr>
        <w:t>Clarifying the Situation and Agreeing a Broad Purpose</w:t>
      </w:r>
    </w:p>
    <w:p w14:paraId="03993935" w14:textId="77777777" w:rsidR="00332A52" w:rsidRDefault="00332A52" w:rsidP="00332A52">
      <w:pPr>
        <w:spacing w:before="100" w:beforeAutospacing="1" w:after="100" w:afterAutospacing="1" w:line="300" w:lineRule="atLeast"/>
        <w:rPr>
          <w:rFonts w:ascii="Century Gothic" w:eastAsia="Times New Roman" w:hAnsi="Century Gothic" w:cs="Segoe UI"/>
          <w:kern w:val="0"/>
          <w:sz w:val="21"/>
          <w:szCs w:val="21"/>
          <w:lang w:eastAsia="en-GB"/>
          <w14:ligatures w14:val="none"/>
        </w:rPr>
      </w:pPr>
      <w:r w:rsidRPr="00332A52">
        <w:rPr>
          <w:rFonts w:ascii="Century Gothic" w:eastAsia="Times New Roman" w:hAnsi="Century Gothic" w:cs="Segoe UI"/>
          <w:kern w:val="0"/>
          <w:sz w:val="21"/>
          <w:szCs w:val="21"/>
          <w:lang w:eastAsia="en-GB"/>
          <w14:ligatures w14:val="none"/>
        </w:rPr>
        <w:t xml:space="preserve">At the start of a </w:t>
      </w:r>
      <w:r>
        <w:rPr>
          <w:rFonts w:ascii="Century Gothic" w:eastAsia="Times New Roman" w:hAnsi="Century Gothic" w:cs="Segoe UI"/>
          <w:kern w:val="0"/>
          <w:sz w:val="21"/>
          <w:szCs w:val="21"/>
          <w:lang w:eastAsia="en-GB"/>
          <w14:ligatures w14:val="none"/>
        </w:rPr>
        <w:t xml:space="preserve">career conversation, </w:t>
      </w:r>
      <w:r w:rsidRPr="00332A52">
        <w:rPr>
          <w:rFonts w:ascii="Century Gothic" w:eastAsia="Times New Roman" w:hAnsi="Century Gothic" w:cs="Segoe UI"/>
          <w:kern w:val="0"/>
          <w:sz w:val="21"/>
          <w:szCs w:val="21"/>
          <w:lang w:eastAsia="en-GB"/>
          <w14:ligatures w14:val="none"/>
        </w:rPr>
        <w:t>the aim is to understand the client’s current situation, their initial thoughts about the future, and what they hope to gain</w:t>
      </w:r>
      <w:r>
        <w:rPr>
          <w:rFonts w:ascii="Century Gothic" w:eastAsia="Times New Roman" w:hAnsi="Century Gothic" w:cs="Segoe UI"/>
          <w:kern w:val="0"/>
          <w:sz w:val="21"/>
          <w:szCs w:val="21"/>
          <w:lang w:eastAsia="en-GB"/>
          <w14:ligatures w14:val="none"/>
        </w:rPr>
        <w:t xml:space="preserve"> from working with you. This applies to individual and group guidance.</w:t>
      </w:r>
    </w:p>
    <w:p w14:paraId="5FF71A59" w14:textId="643DCA33" w:rsidR="00332A52" w:rsidRPr="00332A52" w:rsidRDefault="00332A52" w:rsidP="00332A52">
      <w:pPr>
        <w:spacing w:before="100" w:beforeAutospacing="1" w:after="100" w:afterAutospacing="1" w:line="300" w:lineRule="atLeast"/>
        <w:rPr>
          <w:rFonts w:ascii="Century Gothic" w:eastAsia="Times New Roman" w:hAnsi="Century Gothic" w:cs="Segoe UI"/>
          <w:kern w:val="0"/>
          <w:sz w:val="21"/>
          <w:szCs w:val="21"/>
          <w:lang w:eastAsia="en-GB"/>
          <w14:ligatures w14:val="none"/>
        </w:rPr>
      </w:pPr>
      <w:r>
        <w:rPr>
          <w:rFonts w:ascii="Century Gothic" w:eastAsia="Times New Roman" w:hAnsi="Century Gothic" w:cs="Segoe UI"/>
          <w:kern w:val="0"/>
          <w:sz w:val="21"/>
          <w:szCs w:val="21"/>
          <w:lang w:eastAsia="en-GB"/>
          <w14:ligatures w14:val="none"/>
        </w:rPr>
        <w:t xml:space="preserve">The foundations stage is not </w:t>
      </w:r>
      <w:r w:rsidRPr="00332A52">
        <w:rPr>
          <w:rFonts w:ascii="Century Gothic" w:eastAsia="Times New Roman" w:hAnsi="Century Gothic" w:cs="Segoe UI"/>
          <w:kern w:val="0"/>
          <w:sz w:val="21"/>
          <w:szCs w:val="21"/>
          <w:lang w:eastAsia="en-GB"/>
          <w14:ligatures w14:val="none"/>
        </w:rPr>
        <w:t xml:space="preserve">about exploring issues in depth yet, but about </w:t>
      </w:r>
      <w:r>
        <w:rPr>
          <w:rFonts w:ascii="Century Gothic" w:eastAsia="Times New Roman" w:hAnsi="Century Gothic" w:cs="Segoe UI"/>
          <w:kern w:val="0"/>
          <w:sz w:val="21"/>
          <w:szCs w:val="21"/>
          <w:lang w:eastAsia="en-GB"/>
          <w14:ligatures w14:val="none"/>
        </w:rPr>
        <w:t xml:space="preserve">establishing the relationship and clarifying with ethical transparency the purpose and process, gaining informed commitment to going deeper into the backstory to understand what resources they already have in place and what’s needed to increase their chances of effective decision making and change management. </w:t>
      </w:r>
    </w:p>
    <w:p w14:paraId="25BAC012" w14:textId="77777777" w:rsidR="00332A52" w:rsidRPr="00332A52" w:rsidRDefault="00332A52" w:rsidP="00332A52">
      <w:pPr>
        <w:spacing w:before="100" w:beforeAutospacing="1" w:after="100" w:afterAutospacing="1" w:line="300" w:lineRule="atLeast"/>
        <w:rPr>
          <w:rFonts w:ascii="Century Gothic" w:eastAsia="Times New Roman" w:hAnsi="Century Gothic" w:cs="Segoe UI"/>
          <w:kern w:val="0"/>
          <w:sz w:val="21"/>
          <w:szCs w:val="21"/>
          <w:lang w:eastAsia="en-GB"/>
          <w14:ligatures w14:val="none"/>
        </w:rPr>
      </w:pPr>
      <w:r w:rsidRPr="00332A52">
        <w:rPr>
          <w:rFonts w:ascii="Century Gothic" w:eastAsia="Times New Roman" w:hAnsi="Century Gothic" w:cs="Segoe UI"/>
          <w:kern w:val="0"/>
          <w:sz w:val="21"/>
          <w:szCs w:val="21"/>
          <w:lang w:eastAsia="en-GB"/>
          <w14:ligatures w14:val="none"/>
        </w:rPr>
        <w:t>Useful questions include:</w:t>
      </w:r>
    </w:p>
    <w:p w14:paraId="0867300F" w14:textId="314A0828" w:rsidR="00332A52" w:rsidRPr="00332A52" w:rsidRDefault="00E55AA3" w:rsidP="00332A52">
      <w:pPr>
        <w:numPr>
          <w:ilvl w:val="0"/>
          <w:numId w:val="1"/>
        </w:numPr>
        <w:spacing w:before="100" w:beforeAutospacing="1" w:after="100" w:afterAutospacing="1" w:line="300" w:lineRule="atLeast"/>
        <w:rPr>
          <w:rFonts w:ascii="Century Gothic" w:eastAsia="Times New Roman" w:hAnsi="Century Gothic" w:cs="Segoe UI"/>
          <w:kern w:val="0"/>
          <w:sz w:val="21"/>
          <w:szCs w:val="21"/>
          <w:lang w:eastAsia="en-GB"/>
          <w14:ligatures w14:val="none"/>
        </w:rPr>
      </w:pPr>
      <w:r>
        <w:rPr>
          <w:rFonts w:ascii="Century Gothic" w:eastAsia="Times New Roman" w:hAnsi="Century Gothic" w:cs="Segoe UI"/>
          <w:kern w:val="0"/>
          <w:sz w:val="21"/>
          <w:szCs w:val="21"/>
          <w:lang w:eastAsia="en-GB"/>
          <w14:ligatures w14:val="none"/>
        </w:rPr>
        <w:t>So tell me, w</w:t>
      </w:r>
      <w:r w:rsidR="00332A52" w:rsidRPr="00332A52">
        <w:rPr>
          <w:rFonts w:ascii="Century Gothic" w:eastAsia="Times New Roman" w:hAnsi="Century Gothic" w:cs="Segoe UI"/>
          <w:kern w:val="0"/>
          <w:sz w:val="21"/>
          <w:szCs w:val="21"/>
          <w:lang w:eastAsia="en-GB"/>
          <w14:ligatures w14:val="none"/>
        </w:rPr>
        <w:t>hat brought you here today?</w:t>
      </w:r>
    </w:p>
    <w:p w14:paraId="79AB67CB" w14:textId="799AF3E6" w:rsidR="00332A52" w:rsidRPr="00332A52" w:rsidRDefault="00E55AA3" w:rsidP="00332A52">
      <w:pPr>
        <w:numPr>
          <w:ilvl w:val="0"/>
          <w:numId w:val="1"/>
        </w:numPr>
        <w:spacing w:before="100" w:beforeAutospacing="1" w:after="100" w:afterAutospacing="1" w:line="300" w:lineRule="atLeast"/>
        <w:rPr>
          <w:rFonts w:ascii="Century Gothic" w:eastAsia="Times New Roman" w:hAnsi="Century Gothic" w:cs="Segoe UI"/>
          <w:kern w:val="0"/>
          <w:sz w:val="21"/>
          <w:szCs w:val="21"/>
          <w:lang w:eastAsia="en-GB"/>
          <w14:ligatures w14:val="none"/>
        </w:rPr>
      </w:pPr>
      <w:r>
        <w:rPr>
          <w:rFonts w:ascii="Century Gothic" w:eastAsia="Times New Roman" w:hAnsi="Century Gothic" w:cs="Segoe UI"/>
          <w:kern w:val="0"/>
          <w:sz w:val="21"/>
          <w:szCs w:val="21"/>
          <w:lang w:eastAsia="en-GB"/>
          <w14:ligatures w14:val="none"/>
        </w:rPr>
        <w:t xml:space="preserve">Take me through what you’re </w:t>
      </w:r>
      <w:r w:rsidR="00332A52" w:rsidRPr="00332A52">
        <w:rPr>
          <w:rFonts w:ascii="Century Gothic" w:eastAsia="Times New Roman" w:hAnsi="Century Gothic" w:cs="Segoe UI"/>
          <w:kern w:val="0"/>
          <w:sz w:val="21"/>
          <w:szCs w:val="21"/>
          <w:lang w:eastAsia="en-GB"/>
          <w14:ligatures w14:val="none"/>
        </w:rPr>
        <w:t>doing at the moment?</w:t>
      </w:r>
      <w:r>
        <w:rPr>
          <w:rFonts w:ascii="Century Gothic" w:eastAsia="Times New Roman" w:hAnsi="Century Gothic" w:cs="Segoe UI"/>
          <w:kern w:val="0"/>
          <w:sz w:val="21"/>
          <w:szCs w:val="21"/>
          <w:lang w:eastAsia="en-GB"/>
          <w14:ligatures w14:val="none"/>
        </w:rPr>
        <w:t xml:space="preserve"> (current situation)</w:t>
      </w:r>
    </w:p>
    <w:p w14:paraId="3FB9C75D" w14:textId="0AAF72AA" w:rsidR="00332A52" w:rsidRPr="00332A52" w:rsidRDefault="00E55AA3" w:rsidP="00332A52">
      <w:pPr>
        <w:numPr>
          <w:ilvl w:val="0"/>
          <w:numId w:val="1"/>
        </w:numPr>
        <w:spacing w:before="100" w:beforeAutospacing="1" w:after="100" w:afterAutospacing="1" w:line="300" w:lineRule="atLeast"/>
        <w:rPr>
          <w:rFonts w:ascii="Century Gothic" w:eastAsia="Times New Roman" w:hAnsi="Century Gothic" w:cs="Segoe UI"/>
          <w:kern w:val="0"/>
          <w:sz w:val="21"/>
          <w:szCs w:val="21"/>
          <w:lang w:eastAsia="en-GB"/>
          <w14:ligatures w14:val="none"/>
        </w:rPr>
      </w:pPr>
      <w:r>
        <w:rPr>
          <w:rFonts w:ascii="Century Gothic" w:eastAsia="Times New Roman" w:hAnsi="Century Gothic" w:cs="Segoe UI"/>
          <w:kern w:val="0"/>
          <w:sz w:val="21"/>
          <w:szCs w:val="21"/>
          <w:lang w:eastAsia="en-GB"/>
          <w14:ligatures w14:val="none"/>
        </w:rPr>
        <w:t>Are there any particular decisions or changes that you face?</w:t>
      </w:r>
    </w:p>
    <w:p w14:paraId="552214EC" w14:textId="7BE37095" w:rsidR="00332A52" w:rsidRPr="00332A52" w:rsidRDefault="00E55AA3" w:rsidP="00332A52">
      <w:pPr>
        <w:numPr>
          <w:ilvl w:val="0"/>
          <w:numId w:val="1"/>
        </w:numPr>
        <w:spacing w:before="100" w:beforeAutospacing="1" w:after="100" w:afterAutospacing="1" w:line="300" w:lineRule="atLeast"/>
        <w:rPr>
          <w:rFonts w:ascii="Century Gothic" w:eastAsia="Times New Roman" w:hAnsi="Century Gothic" w:cs="Segoe UI"/>
          <w:kern w:val="0"/>
          <w:sz w:val="21"/>
          <w:szCs w:val="21"/>
          <w:lang w:eastAsia="en-GB"/>
          <w14:ligatures w14:val="none"/>
        </w:rPr>
      </w:pPr>
      <w:r>
        <w:rPr>
          <w:rFonts w:ascii="Century Gothic" w:eastAsia="Times New Roman" w:hAnsi="Century Gothic" w:cs="Segoe UI"/>
          <w:kern w:val="0"/>
          <w:sz w:val="21"/>
          <w:szCs w:val="21"/>
          <w:lang w:eastAsia="en-GB"/>
          <w14:ligatures w14:val="none"/>
        </w:rPr>
        <w:t>So how do you see us working together supporting you with that?</w:t>
      </w:r>
    </w:p>
    <w:p w14:paraId="17898F48" w14:textId="77777777" w:rsidR="00332A52" w:rsidRPr="00332A52" w:rsidRDefault="00332A52" w:rsidP="00332A52">
      <w:pPr>
        <w:numPr>
          <w:ilvl w:val="0"/>
          <w:numId w:val="1"/>
        </w:numPr>
        <w:spacing w:before="100" w:beforeAutospacing="1" w:after="100" w:afterAutospacing="1" w:line="300" w:lineRule="atLeast"/>
        <w:rPr>
          <w:rFonts w:ascii="Century Gothic" w:eastAsia="Times New Roman" w:hAnsi="Century Gothic" w:cs="Segoe UI"/>
          <w:kern w:val="0"/>
          <w:sz w:val="21"/>
          <w:szCs w:val="21"/>
          <w:lang w:eastAsia="en-GB"/>
          <w14:ligatures w14:val="none"/>
        </w:rPr>
      </w:pPr>
      <w:r w:rsidRPr="00332A52">
        <w:rPr>
          <w:rFonts w:ascii="Century Gothic" w:eastAsia="Times New Roman" w:hAnsi="Century Gothic" w:cs="Segoe UI"/>
          <w:kern w:val="0"/>
          <w:sz w:val="21"/>
          <w:szCs w:val="21"/>
          <w:lang w:eastAsia="en-GB"/>
          <w14:ligatures w14:val="none"/>
        </w:rPr>
        <w:t>What would you like to get from working together?</w:t>
      </w:r>
    </w:p>
    <w:p w14:paraId="134A8611" w14:textId="77777777" w:rsidR="00332A52" w:rsidRPr="00332A52" w:rsidRDefault="00332A52" w:rsidP="00332A52">
      <w:pPr>
        <w:spacing w:before="100" w:beforeAutospacing="1" w:after="100" w:afterAutospacing="1" w:line="300" w:lineRule="atLeast"/>
        <w:rPr>
          <w:rFonts w:ascii="Century Gothic" w:eastAsia="Times New Roman" w:hAnsi="Century Gothic" w:cs="Segoe UI"/>
          <w:kern w:val="0"/>
          <w:sz w:val="21"/>
          <w:szCs w:val="21"/>
          <w:lang w:eastAsia="en-GB"/>
          <w14:ligatures w14:val="none"/>
        </w:rPr>
      </w:pPr>
      <w:r w:rsidRPr="00332A52">
        <w:rPr>
          <w:rFonts w:ascii="Century Gothic" w:eastAsia="Times New Roman" w:hAnsi="Century Gothic" w:cs="Segoe UI"/>
          <w:kern w:val="0"/>
          <w:sz w:val="21"/>
          <w:szCs w:val="21"/>
          <w:lang w:eastAsia="en-GB"/>
          <w14:ligatures w14:val="none"/>
        </w:rPr>
        <w:t>Clients may present a wide range of needs—from uncertainty about next steps, to wanting a job quickly, to requesting practical help such as a CV. While it can be tempting to respond directly to these requests, it’s important to explain that coaching can offer more than immediate solutions. It can support longer-term progress by exploring what is helping or hindering them and identifying realistic next steps.</w:t>
      </w:r>
    </w:p>
    <w:p w14:paraId="2D05E38A" w14:textId="77777777" w:rsidR="00332A52" w:rsidRPr="00332A52" w:rsidRDefault="00332A52" w:rsidP="00332A52">
      <w:pPr>
        <w:spacing w:before="100" w:beforeAutospacing="1" w:after="100" w:afterAutospacing="1" w:line="300" w:lineRule="atLeast"/>
        <w:rPr>
          <w:rFonts w:ascii="Century Gothic" w:eastAsia="Times New Roman" w:hAnsi="Century Gothic" w:cs="Segoe UI"/>
          <w:kern w:val="0"/>
          <w:sz w:val="21"/>
          <w:szCs w:val="21"/>
          <w:lang w:eastAsia="en-GB"/>
          <w14:ligatures w14:val="none"/>
        </w:rPr>
      </w:pPr>
      <w:r w:rsidRPr="00332A52">
        <w:rPr>
          <w:rFonts w:ascii="Century Gothic" w:eastAsia="Times New Roman" w:hAnsi="Century Gothic" w:cs="Segoe UI"/>
          <w:kern w:val="0"/>
          <w:sz w:val="21"/>
          <w:szCs w:val="21"/>
          <w:lang w:eastAsia="en-GB"/>
          <w14:ligatures w14:val="none"/>
        </w:rPr>
        <w:t>Some clients may already have a clear plan and feel protective of it. In these cases, it helps to reassure them that your role is not to judge their ideas, but to support them—for example, by checking their plan, strengthening their approach, or identifying anything that could improve their chances of success.</w:t>
      </w:r>
    </w:p>
    <w:p w14:paraId="55F6E2CC" w14:textId="77777777" w:rsidR="00332A52" w:rsidRPr="00332A52" w:rsidRDefault="00332A52" w:rsidP="00332A52">
      <w:pPr>
        <w:spacing w:before="100" w:beforeAutospacing="1" w:after="100" w:afterAutospacing="1" w:line="300" w:lineRule="atLeast"/>
        <w:outlineLvl w:val="2"/>
        <w:rPr>
          <w:rFonts w:ascii="Century Gothic" w:eastAsia="Times New Roman" w:hAnsi="Century Gothic" w:cs="Segoe UI"/>
          <w:b/>
          <w:bCs/>
          <w:kern w:val="0"/>
          <w:sz w:val="27"/>
          <w:szCs w:val="27"/>
          <w:lang w:eastAsia="en-GB"/>
          <w14:ligatures w14:val="none"/>
        </w:rPr>
      </w:pPr>
      <w:r w:rsidRPr="00332A52">
        <w:rPr>
          <w:rFonts w:ascii="Century Gothic" w:eastAsia="Times New Roman" w:hAnsi="Century Gothic" w:cs="Segoe UI"/>
          <w:b/>
          <w:bCs/>
          <w:kern w:val="0"/>
          <w:sz w:val="27"/>
          <w:szCs w:val="27"/>
          <w:lang w:eastAsia="en-GB"/>
          <w14:ligatures w14:val="none"/>
        </w:rPr>
        <w:t>Focusing on Broad Goals</w:t>
      </w:r>
    </w:p>
    <w:p w14:paraId="7B6798C1" w14:textId="77777777" w:rsidR="00332A52" w:rsidRPr="00332A52" w:rsidRDefault="00332A52" w:rsidP="00332A52">
      <w:pPr>
        <w:spacing w:before="100" w:beforeAutospacing="1" w:after="100" w:afterAutospacing="1" w:line="300" w:lineRule="atLeast"/>
        <w:rPr>
          <w:rFonts w:ascii="Century Gothic" w:eastAsia="Times New Roman" w:hAnsi="Century Gothic" w:cs="Segoe UI"/>
          <w:kern w:val="0"/>
          <w:sz w:val="21"/>
          <w:szCs w:val="21"/>
          <w:lang w:eastAsia="en-GB"/>
          <w14:ligatures w14:val="none"/>
        </w:rPr>
      </w:pPr>
      <w:r w:rsidRPr="00332A52">
        <w:rPr>
          <w:rFonts w:ascii="Century Gothic" w:eastAsia="Times New Roman" w:hAnsi="Century Gothic" w:cs="Segoe UI"/>
          <w:kern w:val="0"/>
          <w:sz w:val="21"/>
          <w:szCs w:val="21"/>
          <w:lang w:eastAsia="en-GB"/>
          <w14:ligatures w14:val="none"/>
        </w:rPr>
        <w:t>Rather than agreeing a specific career outcome too early, it is more effective to agree a broad purpose for the work. Narrow goals can limit exploration and assume that the client’s initial idea is realistic, fully considered, and truly their own.</w:t>
      </w:r>
    </w:p>
    <w:p w14:paraId="505C0C7D" w14:textId="77777777" w:rsidR="00332A52" w:rsidRPr="00332A52" w:rsidRDefault="00332A52" w:rsidP="00332A52">
      <w:pPr>
        <w:spacing w:before="100" w:beforeAutospacing="1" w:after="100" w:afterAutospacing="1" w:line="300" w:lineRule="atLeast"/>
        <w:rPr>
          <w:rFonts w:ascii="Century Gothic" w:eastAsia="Times New Roman" w:hAnsi="Century Gothic" w:cs="Segoe UI"/>
          <w:kern w:val="0"/>
          <w:sz w:val="21"/>
          <w:szCs w:val="21"/>
          <w:lang w:eastAsia="en-GB"/>
          <w14:ligatures w14:val="none"/>
        </w:rPr>
      </w:pPr>
      <w:r w:rsidRPr="00332A52">
        <w:rPr>
          <w:rFonts w:ascii="Century Gothic" w:eastAsia="Times New Roman" w:hAnsi="Century Gothic" w:cs="Segoe UI"/>
          <w:kern w:val="0"/>
          <w:sz w:val="21"/>
          <w:szCs w:val="21"/>
          <w:lang w:eastAsia="en-GB"/>
          <w14:ligatures w14:val="none"/>
        </w:rPr>
        <w:t>A broader goal keeps options open and allows for deeper exploration. For example, instead of focusing on a specific job, the purpose might be to:</w:t>
      </w:r>
    </w:p>
    <w:p w14:paraId="7657F24C" w14:textId="77777777" w:rsidR="00332A52" w:rsidRPr="00332A52" w:rsidRDefault="00332A52" w:rsidP="00332A52">
      <w:pPr>
        <w:numPr>
          <w:ilvl w:val="0"/>
          <w:numId w:val="2"/>
        </w:numPr>
        <w:spacing w:before="100" w:beforeAutospacing="1" w:after="100" w:afterAutospacing="1" w:line="300" w:lineRule="atLeast"/>
        <w:rPr>
          <w:rFonts w:ascii="Century Gothic" w:eastAsia="Times New Roman" w:hAnsi="Century Gothic" w:cs="Segoe UI"/>
          <w:kern w:val="0"/>
          <w:sz w:val="21"/>
          <w:szCs w:val="21"/>
          <w:lang w:eastAsia="en-GB"/>
          <w14:ligatures w14:val="none"/>
        </w:rPr>
      </w:pPr>
      <w:r w:rsidRPr="00332A52">
        <w:rPr>
          <w:rFonts w:ascii="Century Gothic" w:eastAsia="Times New Roman" w:hAnsi="Century Gothic" w:cs="Segoe UI"/>
          <w:kern w:val="0"/>
          <w:sz w:val="21"/>
          <w:szCs w:val="21"/>
          <w:lang w:eastAsia="en-GB"/>
          <w14:ligatures w14:val="none"/>
        </w:rPr>
        <w:lastRenderedPageBreak/>
        <w:t>gain clarity about options</w:t>
      </w:r>
    </w:p>
    <w:p w14:paraId="26F7341D" w14:textId="77777777" w:rsidR="00332A52" w:rsidRPr="00332A52" w:rsidRDefault="00332A52" w:rsidP="00332A52">
      <w:pPr>
        <w:numPr>
          <w:ilvl w:val="0"/>
          <w:numId w:val="2"/>
        </w:numPr>
        <w:spacing w:before="100" w:beforeAutospacing="1" w:after="100" w:afterAutospacing="1" w:line="300" w:lineRule="atLeast"/>
        <w:rPr>
          <w:rFonts w:ascii="Century Gothic" w:eastAsia="Times New Roman" w:hAnsi="Century Gothic" w:cs="Segoe UI"/>
          <w:kern w:val="0"/>
          <w:sz w:val="21"/>
          <w:szCs w:val="21"/>
          <w:lang w:eastAsia="en-GB"/>
          <w14:ligatures w14:val="none"/>
        </w:rPr>
      </w:pPr>
      <w:r w:rsidRPr="00332A52">
        <w:rPr>
          <w:rFonts w:ascii="Century Gothic" w:eastAsia="Times New Roman" w:hAnsi="Century Gothic" w:cs="Segoe UI"/>
          <w:kern w:val="0"/>
          <w:sz w:val="21"/>
          <w:szCs w:val="21"/>
          <w:lang w:eastAsia="en-GB"/>
          <w14:ligatures w14:val="none"/>
        </w:rPr>
        <w:t>develop a realistic plan</w:t>
      </w:r>
    </w:p>
    <w:p w14:paraId="74970297" w14:textId="77777777" w:rsidR="00332A52" w:rsidRPr="00332A52" w:rsidRDefault="00332A52" w:rsidP="00332A52">
      <w:pPr>
        <w:numPr>
          <w:ilvl w:val="0"/>
          <w:numId w:val="2"/>
        </w:numPr>
        <w:spacing w:before="100" w:beforeAutospacing="1" w:after="100" w:afterAutospacing="1" w:line="300" w:lineRule="atLeast"/>
        <w:rPr>
          <w:rFonts w:ascii="Century Gothic" w:eastAsia="Times New Roman" w:hAnsi="Century Gothic" w:cs="Segoe UI"/>
          <w:kern w:val="0"/>
          <w:sz w:val="21"/>
          <w:szCs w:val="21"/>
          <w:lang w:eastAsia="en-GB"/>
          <w14:ligatures w14:val="none"/>
        </w:rPr>
      </w:pPr>
      <w:r w:rsidRPr="00332A52">
        <w:rPr>
          <w:rFonts w:ascii="Century Gothic" w:eastAsia="Times New Roman" w:hAnsi="Century Gothic" w:cs="Segoe UI"/>
          <w:kern w:val="0"/>
          <w:sz w:val="21"/>
          <w:szCs w:val="21"/>
          <w:lang w:eastAsia="en-GB"/>
          <w14:ligatures w14:val="none"/>
        </w:rPr>
        <w:t>increase confidence in decision-making</w:t>
      </w:r>
    </w:p>
    <w:p w14:paraId="604B54B0" w14:textId="77777777" w:rsidR="00332A52" w:rsidRPr="00332A52" w:rsidRDefault="00332A52" w:rsidP="00332A52">
      <w:pPr>
        <w:spacing w:before="100" w:beforeAutospacing="1" w:after="100" w:afterAutospacing="1" w:line="300" w:lineRule="atLeast"/>
        <w:rPr>
          <w:rFonts w:ascii="Century Gothic" w:eastAsia="Times New Roman" w:hAnsi="Century Gothic" w:cs="Segoe UI"/>
          <w:kern w:val="0"/>
          <w:sz w:val="21"/>
          <w:szCs w:val="21"/>
          <w:lang w:eastAsia="en-GB"/>
          <w14:ligatures w14:val="none"/>
        </w:rPr>
      </w:pPr>
      <w:r w:rsidRPr="00332A52">
        <w:rPr>
          <w:rFonts w:ascii="Century Gothic" w:eastAsia="Times New Roman" w:hAnsi="Century Gothic" w:cs="Segoe UI"/>
          <w:kern w:val="0"/>
          <w:sz w:val="21"/>
          <w:szCs w:val="21"/>
          <w:lang w:eastAsia="en-GB"/>
          <w14:ligatures w14:val="none"/>
        </w:rPr>
        <w:t>You can summarise and agree this purpose with the client, for example:</w:t>
      </w:r>
      <w:r w:rsidRPr="00332A52">
        <w:rPr>
          <w:rFonts w:ascii="Century Gothic" w:eastAsia="Times New Roman" w:hAnsi="Century Gothic" w:cs="Segoe UI"/>
          <w:kern w:val="0"/>
          <w:sz w:val="21"/>
          <w:szCs w:val="21"/>
          <w:lang w:eastAsia="en-GB"/>
          <w14:ligatures w14:val="none"/>
        </w:rPr>
        <w:br/>
        <w:t>“Right now you’re feeling unsure about your direction, and you’d like to feel clearer and have a plan going forward.”</w:t>
      </w:r>
    </w:p>
    <w:p w14:paraId="44FCCB43" w14:textId="77777777" w:rsidR="00332A52" w:rsidRDefault="00332A52" w:rsidP="00332A52">
      <w:pPr>
        <w:spacing w:before="100" w:beforeAutospacing="1" w:after="100" w:afterAutospacing="1" w:line="300" w:lineRule="atLeast"/>
        <w:rPr>
          <w:rFonts w:ascii="Century Gothic" w:eastAsia="Times New Roman" w:hAnsi="Century Gothic" w:cs="Segoe UI"/>
          <w:kern w:val="0"/>
          <w:sz w:val="21"/>
          <w:szCs w:val="21"/>
          <w:lang w:eastAsia="en-GB"/>
          <w14:ligatures w14:val="none"/>
        </w:rPr>
      </w:pPr>
      <w:r w:rsidRPr="00332A52">
        <w:rPr>
          <w:rFonts w:ascii="Century Gothic" w:eastAsia="Times New Roman" w:hAnsi="Century Gothic" w:cs="Segoe UI"/>
          <w:kern w:val="0"/>
          <w:sz w:val="21"/>
          <w:szCs w:val="21"/>
          <w:lang w:eastAsia="en-GB"/>
          <w14:ligatures w14:val="none"/>
        </w:rPr>
        <w:t>This shared purpose provides direction for the session while leaving space for new insights and possibilities to emerge. If the client prefers to focus only on an immediate need, that choice should be respected, while keeping the option of broader coaching open for the future.</w:t>
      </w:r>
    </w:p>
    <w:p w14:paraId="75145DC3" w14:textId="06985644" w:rsidR="00E55AA3" w:rsidRDefault="00E55AA3" w:rsidP="00332A52">
      <w:pPr>
        <w:spacing w:before="100" w:beforeAutospacing="1" w:after="100" w:afterAutospacing="1" w:line="300" w:lineRule="atLeast"/>
        <w:rPr>
          <w:rFonts w:ascii="Century Gothic" w:eastAsia="Times New Roman" w:hAnsi="Century Gothic" w:cs="Segoe UI"/>
          <w:kern w:val="0"/>
          <w:sz w:val="21"/>
          <w:szCs w:val="21"/>
          <w:lang w:eastAsia="en-GB"/>
          <w14:ligatures w14:val="none"/>
        </w:rPr>
      </w:pPr>
      <w:r>
        <w:rPr>
          <w:rFonts w:ascii="Century Gothic" w:eastAsia="Times New Roman" w:hAnsi="Century Gothic" w:cs="Segoe UI"/>
          <w:kern w:val="0"/>
          <w:sz w:val="21"/>
          <w:szCs w:val="21"/>
          <w:lang w:eastAsia="en-GB"/>
          <w14:ligatures w14:val="none"/>
        </w:rPr>
        <w:t xml:space="preserve">The broad goal cards are a tool to support this process and only used with clients who find prompts useful. Asking them to pick cards rather than a question such as “what would you like from today?” can avoid answers such as “I don’t know”, reduce anxiety by making the process kinaesthetic and providing ideas from which to choose. Blank cards can encourage them to add as soon as they get a better idea as to what’s being asked. </w:t>
      </w:r>
    </w:p>
    <w:p w14:paraId="69364E08" w14:textId="4ED261BB" w:rsidR="00E55AA3" w:rsidRPr="00E55AA3" w:rsidRDefault="00E55AA3" w:rsidP="00332A52">
      <w:pPr>
        <w:spacing w:before="100" w:beforeAutospacing="1" w:after="100" w:afterAutospacing="1" w:line="300" w:lineRule="atLeast"/>
        <w:rPr>
          <w:rFonts w:ascii="Century Gothic" w:eastAsia="Times New Roman" w:hAnsi="Century Gothic" w:cs="Segoe UI"/>
          <w:b/>
          <w:bCs/>
          <w:kern w:val="0"/>
          <w:sz w:val="21"/>
          <w:szCs w:val="21"/>
          <w:lang w:eastAsia="en-GB"/>
          <w14:ligatures w14:val="none"/>
        </w:rPr>
      </w:pPr>
      <w:r w:rsidRPr="00E55AA3">
        <w:rPr>
          <w:rFonts w:ascii="Century Gothic" w:eastAsia="Times New Roman" w:hAnsi="Century Gothic" w:cs="Segoe UI"/>
          <w:b/>
          <w:bCs/>
          <w:kern w:val="0"/>
          <w:sz w:val="21"/>
          <w:szCs w:val="21"/>
          <w:lang w:eastAsia="en-GB"/>
          <w14:ligatures w14:val="none"/>
        </w:rPr>
        <w:t>Adaptation</w:t>
      </w:r>
    </w:p>
    <w:p w14:paraId="59CA1D43" w14:textId="1DED002B" w:rsidR="00E55AA3" w:rsidRDefault="00E55AA3" w:rsidP="00332A52">
      <w:pPr>
        <w:spacing w:before="100" w:beforeAutospacing="1" w:after="100" w:afterAutospacing="1" w:line="300" w:lineRule="atLeast"/>
        <w:rPr>
          <w:rFonts w:ascii="Century Gothic" w:eastAsia="Times New Roman" w:hAnsi="Century Gothic" w:cs="Segoe UI"/>
          <w:kern w:val="0"/>
          <w:sz w:val="21"/>
          <w:szCs w:val="21"/>
          <w:lang w:eastAsia="en-GB"/>
          <w14:ligatures w14:val="none"/>
        </w:rPr>
      </w:pPr>
      <w:r>
        <w:rPr>
          <w:rFonts w:ascii="Century Gothic" w:eastAsia="Times New Roman" w:hAnsi="Century Gothic" w:cs="Segoe UI"/>
          <w:kern w:val="0"/>
          <w:sz w:val="21"/>
          <w:szCs w:val="21"/>
          <w:lang w:eastAsia="en-GB"/>
          <w14:ligatures w14:val="none"/>
        </w:rPr>
        <w:t xml:space="preserve">You can adapt with or without images, send as something to think about in advance, tailor the language to your own client group and use as many or as few as you need. </w:t>
      </w:r>
      <w:r w:rsidR="002F7C67">
        <w:rPr>
          <w:rFonts w:ascii="Century Gothic" w:eastAsia="Times New Roman" w:hAnsi="Century Gothic" w:cs="Segoe UI"/>
          <w:kern w:val="0"/>
          <w:sz w:val="21"/>
          <w:szCs w:val="21"/>
          <w:lang w:eastAsia="en-GB"/>
          <w14:ligatures w14:val="none"/>
        </w:rPr>
        <w:t>Hope you find them useful.</w:t>
      </w:r>
    </w:p>
    <w:p w14:paraId="3A91AB2F" w14:textId="5FAD6707" w:rsidR="002F7C67" w:rsidRPr="00332A52" w:rsidRDefault="002F7C67" w:rsidP="00332A52">
      <w:pPr>
        <w:spacing w:before="100" w:beforeAutospacing="1" w:after="100" w:afterAutospacing="1" w:line="300" w:lineRule="atLeast"/>
        <w:rPr>
          <w:rFonts w:ascii="Century Gothic" w:eastAsia="Times New Roman" w:hAnsi="Century Gothic" w:cs="Segoe UI"/>
          <w:kern w:val="0"/>
          <w:sz w:val="21"/>
          <w:szCs w:val="21"/>
          <w:lang w:eastAsia="en-GB"/>
          <w14:ligatures w14:val="none"/>
        </w:rPr>
      </w:pPr>
      <w:r>
        <w:rPr>
          <w:rFonts w:ascii="Century Gothic" w:eastAsia="Times New Roman" w:hAnsi="Century Gothic" w:cs="Segoe UI"/>
          <w:kern w:val="0"/>
          <w:sz w:val="21"/>
          <w:szCs w:val="21"/>
          <w:lang w:eastAsia="en-GB"/>
          <w14:ligatures w14:val="none"/>
        </w:rPr>
        <w:t>Liane Hambly, June 2026</w:t>
      </w:r>
    </w:p>
    <w:p w14:paraId="562DF85F" w14:textId="77777777" w:rsidR="00332A52" w:rsidRPr="00332A52" w:rsidRDefault="00332A52">
      <w:pPr>
        <w:rPr>
          <w:rFonts w:ascii="Century Gothic" w:hAnsi="Century Gothic"/>
        </w:rPr>
      </w:pPr>
    </w:p>
    <w:sectPr w:rsidR="00332A52" w:rsidRPr="00332A5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44BD7" w14:textId="77777777" w:rsidR="00A878E9" w:rsidRDefault="00A878E9" w:rsidP="00332A52">
      <w:pPr>
        <w:spacing w:after="0" w:line="240" w:lineRule="auto"/>
      </w:pPr>
      <w:r>
        <w:separator/>
      </w:r>
    </w:p>
  </w:endnote>
  <w:endnote w:type="continuationSeparator" w:id="0">
    <w:p w14:paraId="0A1EE23A" w14:textId="77777777" w:rsidR="00A878E9" w:rsidRDefault="00A878E9" w:rsidP="00332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79AED" w14:textId="77777777" w:rsidR="00A878E9" w:rsidRDefault="00A878E9" w:rsidP="00332A52">
      <w:pPr>
        <w:spacing w:after="0" w:line="240" w:lineRule="auto"/>
      </w:pPr>
      <w:r>
        <w:separator/>
      </w:r>
    </w:p>
  </w:footnote>
  <w:footnote w:type="continuationSeparator" w:id="0">
    <w:p w14:paraId="6415FB57" w14:textId="77777777" w:rsidR="00A878E9" w:rsidRDefault="00A878E9" w:rsidP="00332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7DD3" w14:textId="72014EE1" w:rsidR="00332A52" w:rsidRDefault="00332A52">
    <w:pPr>
      <w:pStyle w:val="Header"/>
    </w:pPr>
    <w:r w:rsidRPr="00332A52">
      <w:drawing>
        <wp:inline distT="0" distB="0" distL="0" distR="0" wp14:anchorId="373BF092" wp14:editId="1188DAFF">
          <wp:extent cx="876345" cy="628682"/>
          <wp:effectExtent l="0" t="0" r="0" b="0"/>
          <wp:docPr id="133128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8115" name=""/>
                  <pic:cNvPicPr/>
                </pic:nvPicPr>
                <pic:blipFill>
                  <a:blip r:embed="rId1"/>
                  <a:stretch>
                    <a:fillRect/>
                  </a:stretch>
                </pic:blipFill>
                <pic:spPr>
                  <a:xfrm>
                    <a:off x="0" y="0"/>
                    <a:ext cx="876345" cy="6286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F0C87"/>
    <w:multiLevelType w:val="multilevel"/>
    <w:tmpl w:val="B3B6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F83248"/>
    <w:multiLevelType w:val="multilevel"/>
    <w:tmpl w:val="72E2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0868101">
    <w:abstractNumId w:val="1"/>
  </w:num>
  <w:num w:numId="2" w16cid:durableId="2123455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A52"/>
    <w:rsid w:val="002F7C67"/>
    <w:rsid w:val="00332A52"/>
    <w:rsid w:val="00A878E9"/>
    <w:rsid w:val="00E55AA3"/>
    <w:rsid w:val="00F64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5093"/>
  <w15:chartTrackingRefBased/>
  <w15:docId w15:val="{A0B63FC2-A84D-4569-91FC-EC61C203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A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A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A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A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A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A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A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A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A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A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A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A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A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A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A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A52"/>
    <w:rPr>
      <w:rFonts w:eastAsiaTheme="majorEastAsia" w:cstheme="majorBidi"/>
      <w:color w:val="272727" w:themeColor="text1" w:themeTint="D8"/>
    </w:rPr>
  </w:style>
  <w:style w:type="paragraph" w:styleId="Title">
    <w:name w:val="Title"/>
    <w:basedOn w:val="Normal"/>
    <w:next w:val="Normal"/>
    <w:link w:val="TitleChar"/>
    <w:uiPriority w:val="10"/>
    <w:qFormat/>
    <w:rsid w:val="00332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A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A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A52"/>
    <w:pPr>
      <w:spacing w:before="160"/>
      <w:jc w:val="center"/>
    </w:pPr>
    <w:rPr>
      <w:i/>
      <w:iCs/>
      <w:color w:val="404040" w:themeColor="text1" w:themeTint="BF"/>
    </w:rPr>
  </w:style>
  <w:style w:type="character" w:customStyle="1" w:styleId="QuoteChar">
    <w:name w:val="Quote Char"/>
    <w:basedOn w:val="DefaultParagraphFont"/>
    <w:link w:val="Quote"/>
    <w:uiPriority w:val="29"/>
    <w:rsid w:val="00332A52"/>
    <w:rPr>
      <w:i/>
      <w:iCs/>
      <w:color w:val="404040" w:themeColor="text1" w:themeTint="BF"/>
    </w:rPr>
  </w:style>
  <w:style w:type="paragraph" w:styleId="ListParagraph">
    <w:name w:val="List Paragraph"/>
    <w:basedOn w:val="Normal"/>
    <w:uiPriority w:val="34"/>
    <w:qFormat/>
    <w:rsid w:val="00332A52"/>
    <w:pPr>
      <w:ind w:left="720"/>
      <w:contextualSpacing/>
    </w:pPr>
  </w:style>
  <w:style w:type="character" w:styleId="IntenseEmphasis">
    <w:name w:val="Intense Emphasis"/>
    <w:basedOn w:val="DefaultParagraphFont"/>
    <w:uiPriority w:val="21"/>
    <w:qFormat/>
    <w:rsid w:val="00332A52"/>
    <w:rPr>
      <w:i/>
      <w:iCs/>
      <w:color w:val="0F4761" w:themeColor="accent1" w:themeShade="BF"/>
    </w:rPr>
  </w:style>
  <w:style w:type="paragraph" w:styleId="IntenseQuote">
    <w:name w:val="Intense Quote"/>
    <w:basedOn w:val="Normal"/>
    <w:next w:val="Normal"/>
    <w:link w:val="IntenseQuoteChar"/>
    <w:uiPriority w:val="30"/>
    <w:qFormat/>
    <w:rsid w:val="00332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A52"/>
    <w:rPr>
      <w:i/>
      <w:iCs/>
      <w:color w:val="0F4761" w:themeColor="accent1" w:themeShade="BF"/>
    </w:rPr>
  </w:style>
  <w:style w:type="character" w:styleId="IntenseReference">
    <w:name w:val="Intense Reference"/>
    <w:basedOn w:val="DefaultParagraphFont"/>
    <w:uiPriority w:val="32"/>
    <w:qFormat/>
    <w:rsid w:val="00332A52"/>
    <w:rPr>
      <w:b/>
      <w:bCs/>
      <w:smallCaps/>
      <w:color w:val="0F4761" w:themeColor="accent1" w:themeShade="BF"/>
      <w:spacing w:val="5"/>
    </w:rPr>
  </w:style>
  <w:style w:type="paragraph" w:styleId="Header">
    <w:name w:val="header"/>
    <w:basedOn w:val="Normal"/>
    <w:link w:val="HeaderChar"/>
    <w:uiPriority w:val="99"/>
    <w:unhideWhenUsed/>
    <w:rsid w:val="00332A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A52"/>
  </w:style>
  <w:style w:type="paragraph" w:styleId="Footer">
    <w:name w:val="footer"/>
    <w:basedOn w:val="Normal"/>
    <w:link w:val="FooterChar"/>
    <w:uiPriority w:val="99"/>
    <w:unhideWhenUsed/>
    <w:rsid w:val="00332A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liane hambly</dc:creator>
  <cp:keywords/>
  <dc:description/>
  <cp:lastModifiedBy>liane hambly</cp:lastModifiedBy>
  <cp:revision>2</cp:revision>
  <dcterms:created xsi:type="dcterms:W3CDTF">2026-06-22T09:22:00Z</dcterms:created>
  <dcterms:modified xsi:type="dcterms:W3CDTF">2026-06-22T09:39:00Z</dcterms:modified>
</cp:coreProperties>
</file>